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3FC836C5" w:rsidR="005C1B6A" w:rsidRPr="000545F6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0545F6">
        <w:t>3GPP TSG-RAN WG4 Meeting #1</w:t>
      </w:r>
      <w:r w:rsidR="00B6319A" w:rsidRPr="000545F6">
        <w:t>1</w:t>
      </w:r>
      <w:r w:rsidR="00780458" w:rsidRPr="000545F6">
        <w:rPr>
          <w:lang w:eastAsia="ja-JP"/>
        </w:rPr>
        <w:t>5</w:t>
      </w:r>
      <w:r w:rsidRPr="000545F6">
        <w:tab/>
      </w:r>
      <w:r w:rsidR="00C21D62" w:rsidRPr="000545F6">
        <w:rPr>
          <w:szCs w:val="24"/>
        </w:rPr>
        <w:t>R4-2</w:t>
      </w:r>
      <w:r w:rsidR="002709E2" w:rsidRPr="000545F6">
        <w:rPr>
          <w:szCs w:val="24"/>
        </w:rPr>
        <w:t>50</w:t>
      </w:r>
      <w:r w:rsidR="002A7049">
        <w:rPr>
          <w:szCs w:val="24"/>
        </w:rPr>
        <w:t>7108</w:t>
      </w:r>
    </w:p>
    <w:p w14:paraId="04C4D99E" w14:textId="530982D1" w:rsidR="005C1B6A" w:rsidRPr="000545F6" w:rsidRDefault="00612DE3" w:rsidP="005C1B6A">
      <w:pPr>
        <w:pStyle w:val="3GPPHeader"/>
      </w:pPr>
      <w:bookmarkStart w:id="0" w:name="OLE_LINK3"/>
      <w:bookmarkStart w:id="1" w:name="OLE_LINK4"/>
      <w:r w:rsidRPr="000545F6">
        <w:rPr>
          <w:lang w:eastAsia="ja-JP"/>
        </w:rPr>
        <w:t>St. Julian’s</w:t>
      </w:r>
      <w:r w:rsidR="005C1B6A" w:rsidRPr="000545F6">
        <w:t xml:space="preserve">, </w:t>
      </w:r>
      <w:r w:rsidRPr="000545F6">
        <w:t>Malta</w:t>
      </w:r>
      <w:r w:rsidR="003B4DA8" w:rsidRPr="000545F6">
        <w:t>,</w:t>
      </w:r>
      <w:r w:rsidR="005C1B6A" w:rsidRPr="000545F6">
        <w:t xml:space="preserve"> </w:t>
      </w:r>
      <w:r w:rsidRPr="000545F6">
        <w:rPr>
          <w:lang w:eastAsia="ja-JP"/>
        </w:rPr>
        <w:t>19</w:t>
      </w:r>
      <w:r w:rsidR="00DA2914" w:rsidRPr="000545F6">
        <w:rPr>
          <w:lang w:eastAsia="ja-JP"/>
        </w:rPr>
        <w:t xml:space="preserve"> </w:t>
      </w:r>
      <w:r w:rsidRPr="000545F6">
        <w:rPr>
          <w:lang w:eastAsia="ja-JP"/>
        </w:rPr>
        <w:t>May</w:t>
      </w:r>
      <w:r w:rsidR="00B6319A" w:rsidRPr="000545F6">
        <w:t xml:space="preserve"> </w:t>
      </w:r>
      <w:r w:rsidR="005C1B6A" w:rsidRPr="000545F6">
        <w:t>–</w:t>
      </w:r>
      <w:r w:rsidR="008319EF" w:rsidRPr="000545F6">
        <w:t xml:space="preserve"> </w:t>
      </w:r>
      <w:r w:rsidRPr="000545F6">
        <w:t>23</w:t>
      </w:r>
      <w:r w:rsidR="005C1B6A" w:rsidRPr="000545F6">
        <w:t xml:space="preserve"> </w:t>
      </w:r>
      <w:r w:rsidRPr="000545F6">
        <w:rPr>
          <w:lang w:eastAsia="ja-JP"/>
        </w:rPr>
        <w:t>May</w:t>
      </w:r>
      <w:r w:rsidR="005C1B6A" w:rsidRPr="000545F6">
        <w:t xml:space="preserve"> 202</w:t>
      </w:r>
      <w:r w:rsidR="00F040A1" w:rsidRPr="000545F6">
        <w:t>5</w:t>
      </w:r>
    </w:p>
    <w:bookmarkEnd w:id="0"/>
    <w:bookmarkEnd w:id="1"/>
    <w:p w14:paraId="65F55581" w14:textId="77777777" w:rsidR="008A22CF" w:rsidRPr="000545F6" w:rsidRDefault="008A22CF" w:rsidP="008A22CF">
      <w:pPr>
        <w:pStyle w:val="3GPPHeader"/>
      </w:pPr>
    </w:p>
    <w:p w14:paraId="0FDE225D" w14:textId="51C6F9EC" w:rsidR="008A22CF" w:rsidRPr="000545F6" w:rsidRDefault="008A22CF" w:rsidP="008A22CF">
      <w:pPr>
        <w:pStyle w:val="3GPPHeader"/>
        <w:rPr>
          <w:sz w:val="22"/>
          <w:lang w:eastAsia="ja-JP"/>
        </w:rPr>
      </w:pPr>
      <w:r w:rsidRPr="000545F6">
        <w:rPr>
          <w:sz w:val="22"/>
        </w:rPr>
        <w:t>Agenda Item:</w:t>
      </w:r>
      <w:r w:rsidRPr="000545F6">
        <w:rPr>
          <w:sz w:val="22"/>
        </w:rPr>
        <w:tab/>
      </w:r>
      <w:r w:rsidR="00782968">
        <w:rPr>
          <w:sz w:val="22"/>
        </w:rPr>
        <w:t>7.27.5</w:t>
      </w:r>
    </w:p>
    <w:p w14:paraId="57D8FDDC" w14:textId="2DADD43C" w:rsidR="008A22CF" w:rsidRPr="000545F6" w:rsidRDefault="008A22CF" w:rsidP="008A22CF">
      <w:pPr>
        <w:pStyle w:val="3GPPHeader"/>
        <w:rPr>
          <w:sz w:val="22"/>
        </w:rPr>
      </w:pPr>
      <w:r w:rsidRPr="000545F6">
        <w:rPr>
          <w:sz w:val="22"/>
        </w:rPr>
        <w:t>Source:</w:t>
      </w:r>
      <w:r w:rsidRPr="000545F6">
        <w:rPr>
          <w:sz w:val="22"/>
        </w:rPr>
        <w:tab/>
        <w:t>Ericsson</w:t>
      </w:r>
    </w:p>
    <w:p w14:paraId="3A8FC3FA" w14:textId="3B99CC12" w:rsidR="008A22CF" w:rsidRPr="000545F6" w:rsidRDefault="008A22CF" w:rsidP="00DF5A49">
      <w:pPr>
        <w:pStyle w:val="3GPPHeader"/>
        <w:ind w:left="1701" w:hanging="1701"/>
        <w:rPr>
          <w:sz w:val="22"/>
        </w:rPr>
      </w:pPr>
      <w:r w:rsidRPr="000545F6">
        <w:rPr>
          <w:sz w:val="22"/>
        </w:rPr>
        <w:t>Title:</w:t>
      </w:r>
      <w:r w:rsidRPr="000545F6">
        <w:rPr>
          <w:sz w:val="22"/>
        </w:rPr>
        <w:tab/>
      </w:r>
      <w:r w:rsidR="00DA1622" w:rsidRPr="000545F6">
        <w:rPr>
          <w:sz w:val="22"/>
        </w:rPr>
        <w:t>D</w:t>
      </w:r>
      <w:r w:rsidR="00F07D8F" w:rsidRPr="000545F6">
        <w:rPr>
          <w:sz w:val="22"/>
        </w:rPr>
        <w:t xml:space="preserve">emodulation requirements for </w:t>
      </w:r>
      <w:r w:rsidR="00DA1622" w:rsidRPr="000545F6">
        <w:rPr>
          <w:sz w:val="22"/>
        </w:rPr>
        <w:t xml:space="preserve">NR network energy saving </w:t>
      </w:r>
      <w:r w:rsidR="00DA1622" w:rsidRPr="000545F6">
        <w:rPr>
          <w:rFonts w:eastAsia="Batang" w:cs="Arial"/>
          <w:szCs w:val="24"/>
        </w:rPr>
        <w:t>enhancements</w:t>
      </w:r>
    </w:p>
    <w:p w14:paraId="385E2C9B" w14:textId="6597DCCF" w:rsidR="008A22CF" w:rsidRPr="000545F6" w:rsidRDefault="008A22CF" w:rsidP="008A22CF">
      <w:pPr>
        <w:pStyle w:val="3GPPHeader"/>
        <w:rPr>
          <w:sz w:val="22"/>
        </w:rPr>
      </w:pPr>
      <w:r w:rsidRPr="000545F6">
        <w:rPr>
          <w:sz w:val="22"/>
        </w:rPr>
        <w:t>Document for:</w:t>
      </w:r>
      <w:r w:rsidRPr="000545F6">
        <w:rPr>
          <w:sz w:val="22"/>
        </w:rPr>
        <w:tab/>
      </w:r>
      <w:r w:rsidR="00BC0BED" w:rsidRPr="000545F6">
        <w:rPr>
          <w:sz w:val="22"/>
        </w:rPr>
        <w:t>Discussion</w:t>
      </w:r>
    </w:p>
    <w:p w14:paraId="759CD159" w14:textId="2FACC875" w:rsidR="00891395" w:rsidRPr="000545F6" w:rsidRDefault="00891395" w:rsidP="00891395">
      <w:pPr>
        <w:pStyle w:val="Heading1"/>
        <w:rPr>
          <w:lang w:val="en-US"/>
        </w:rPr>
      </w:pPr>
      <w:r w:rsidRPr="000545F6">
        <w:rPr>
          <w:lang w:val="en-US"/>
        </w:rPr>
        <w:t>1</w:t>
      </w:r>
      <w:r w:rsidR="009B01F8" w:rsidRPr="000545F6">
        <w:rPr>
          <w:lang w:val="en-US"/>
        </w:rPr>
        <w:tab/>
      </w:r>
      <w:r w:rsidR="00A94312" w:rsidRPr="000545F6">
        <w:rPr>
          <w:lang w:val="en-US"/>
        </w:rPr>
        <w:t>Introduction</w:t>
      </w:r>
    </w:p>
    <w:p w14:paraId="2D31538E" w14:textId="1C543F5D" w:rsidR="004B7156" w:rsidRPr="000545F6" w:rsidRDefault="003F09B5" w:rsidP="004B7156">
      <w:r w:rsidRPr="000545F6">
        <w:t>Rel-19 NR network energy saving enh</w:t>
      </w:r>
      <w:r w:rsidR="00C32DFD" w:rsidRPr="000545F6">
        <w:t xml:space="preserve">ancement </w:t>
      </w:r>
      <w:r w:rsidR="004B7156" w:rsidRPr="000545F6">
        <w:t xml:space="preserve">includes three main objectives </w:t>
      </w:r>
      <w:r w:rsidR="004B7156" w:rsidRPr="000545F6">
        <w:fldChar w:fldCharType="begin"/>
      </w:r>
      <w:r w:rsidR="004B7156" w:rsidRPr="000545F6">
        <w:instrText xml:space="preserve"> REF _Ref196409279 \r \h </w:instrText>
      </w:r>
      <w:r w:rsidR="004B7156" w:rsidRPr="000545F6">
        <w:fldChar w:fldCharType="separate"/>
      </w:r>
      <w:r w:rsidR="007725D1">
        <w:t>[1]</w:t>
      </w:r>
      <w:r w:rsidR="004B7156" w:rsidRPr="000545F6">
        <w:fldChar w:fldCharType="end"/>
      </w:r>
      <w:r w:rsidR="004B7156" w:rsidRPr="000545F6">
        <w:t xml:space="preserve">: </w:t>
      </w:r>
    </w:p>
    <w:p w14:paraId="3FD7F01C" w14:textId="3D3070ED" w:rsidR="00E12E8B" w:rsidRPr="000545F6" w:rsidRDefault="008D22B9" w:rsidP="008D22B9">
      <w:pPr>
        <w:pStyle w:val="ListParagraph"/>
        <w:numPr>
          <w:ilvl w:val="0"/>
          <w:numId w:val="24"/>
        </w:numPr>
      </w:pPr>
      <w:r w:rsidRPr="000545F6">
        <w:t xml:space="preserve">On-demand SSB </w:t>
      </w:r>
      <w:proofErr w:type="spellStart"/>
      <w:r w:rsidRPr="000545F6">
        <w:t>SCell</w:t>
      </w:r>
      <w:proofErr w:type="spellEnd"/>
      <w:r w:rsidRPr="000545F6">
        <w:t xml:space="preserve"> operation for UEs in connected mode configured with CA, for both intra-/inter-band CA</w:t>
      </w:r>
      <w:r w:rsidR="004D25E7">
        <w:rPr>
          <w:rFonts w:hint="eastAsia"/>
        </w:rPr>
        <w:t>.</w:t>
      </w:r>
    </w:p>
    <w:p w14:paraId="2C99833E" w14:textId="546DE328" w:rsidR="008D22B9" w:rsidRPr="000545F6" w:rsidRDefault="008D22B9" w:rsidP="008D22B9">
      <w:pPr>
        <w:pStyle w:val="ListParagraph"/>
        <w:numPr>
          <w:ilvl w:val="0"/>
          <w:numId w:val="24"/>
        </w:numPr>
      </w:pPr>
      <w:r w:rsidRPr="000545F6">
        <w:t>On-demand SIB1 for UEs in idle/inactive mode</w:t>
      </w:r>
      <w:r w:rsidR="00672949">
        <w:rPr>
          <w:rFonts w:hint="eastAsia"/>
        </w:rPr>
        <w:t>.</w:t>
      </w:r>
    </w:p>
    <w:p w14:paraId="130718C5" w14:textId="16B0609B" w:rsidR="008D22B9" w:rsidRPr="000545F6" w:rsidRDefault="008D22B9" w:rsidP="008D22B9">
      <w:pPr>
        <w:pStyle w:val="ListParagraph"/>
        <w:numPr>
          <w:ilvl w:val="0"/>
          <w:numId w:val="24"/>
        </w:numPr>
      </w:pPr>
      <w:r w:rsidRPr="000545F6">
        <w:t>Adaptation of common signal/channel transmissions in time domain</w:t>
      </w:r>
      <w:r w:rsidR="00672949">
        <w:rPr>
          <w:rFonts w:hint="eastAsia"/>
        </w:rPr>
        <w:t>.</w:t>
      </w:r>
    </w:p>
    <w:p w14:paraId="691E0157" w14:textId="0776E371" w:rsidR="008D22B9" w:rsidRPr="000545F6" w:rsidRDefault="008D22B9" w:rsidP="008D22B9">
      <w:pPr>
        <w:pStyle w:val="ListParagraph"/>
        <w:numPr>
          <w:ilvl w:val="1"/>
          <w:numId w:val="24"/>
        </w:numPr>
      </w:pPr>
      <w:r w:rsidRPr="000545F6">
        <w:t>Adaptation of SSB, PRACH and paging occasion</w:t>
      </w:r>
      <w:r w:rsidR="00672949">
        <w:rPr>
          <w:rFonts w:hint="eastAsia"/>
        </w:rPr>
        <w:t>.</w:t>
      </w:r>
    </w:p>
    <w:p w14:paraId="7AA79941" w14:textId="2047CC7F" w:rsidR="007114E6" w:rsidRPr="000545F6" w:rsidRDefault="008A0E64" w:rsidP="004B7156">
      <w:r w:rsidRPr="000545F6">
        <w:t xml:space="preserve">This contribution shows our view on the </w:t>
      </w:r>
      <w:r w:rsidR="00EB3DC9" w:rsidRPr="000545F6">
        <w:t>UE and BS</w:t>
      </w:r>
      <w:r w:rsidR="004B7156" w:rsidRPr="000545F6">
        <w:t xml:space="preserve"> </w:t>
      </w:r>
      <w:r w:rsidRPr="000545F6">
        <w:t xml:space="preserve">demodulation requirements for </w:t>
      </w:r>
      <w:r w:rsidR="00EB3DC9" w:rsidRPr="000545F6">
        <w:t>Rel-19 NES enhancements.</w:t>
      </w:r>
    </w:p>
    <w:p w14:paraId="57CA1CA5" w14:textId="31F7564B" w:rsidR="00464E7C" w:rsidRPr="000545F6" w:rsidRDefault="00566DD9" w:rsidP="00A47780">
      <w:pPr>
        <w:pStyle w:val="Heading1"/>
        <w:rPr>
          <w:lang w:val="en-US"/>
        </w:rPr>
      </w:pPr>
      <w:r w:rsidRPr="000545F6">
        <w:rPr>
          <w:lang w:val="en-US"/>
        </w:rPr>
        <w:t>2</w:t>
      </w:r>
      <w:r w:rsidR="00A94312" w:rsidRPr="000545F6">
        <w:rPr>
          <w:lang w:val="en-US"/>
        </w:rPr>
        <w:tab/>
      </w:r>
      <w:r w:rsidR="00C53D94" w:rsidRPr="000545F6">
        <w:rPr>
          <w:lang w:val="en-US"/>
        </w:rPr>
        <w:t>Discussion</w:t>
      </w:r>
    </w:p>
    <w:p w14:paraId="448312B9" w14:textId="581A673B" w:rsidR="000E213C" w:rsidRPr="000545F6" w:rsidRDefault="00670FF4" w:rsidP="00670FF4">
      <w:pPr>
        <w:pStyle w:val="Heading2"/>
        <w:rPr>
          <w:lang w:val="en-US"/>
        </w:rPr>
      </w:pPr>
      <w:r w:rsidRPr="000545F6">
        <w:rPr>
          <w:lang w:val="en-US"/>
        </w:rPr>
        <w:t>2.1</w:t>
      </w:r>
      <w:r w:rsidRPr="000545F6">
        <w:rPr>
          <w:lang w:val="en-US"/>
        </w:rPr>
        <w:tab/>
        <w:t>On-demand SSB</w:t>
      </w:r>
      <w:r w:rsidR="006834B4" w:rsidRPr="000545F6">
        <w:rPr>
          <w:lang w:val="en-US"/>
        </w:rPr>
        <w:t xml:space="preserve"> (OD-SSB)</w:t>
      </w:r>
    </w:p>
    <w:p w14:paraId="61C0E7DB" w14:textId="190EC884" w:rsidR="00DF2F27" w:rsidRDefault="00136A08" w:rsidP="00DF2F27">
      <w:r>
        <w:t xml:space="preserve">This feature allows gNB to transmit SSB when </w:t>
      </w:r>
      <w:r w:rsidR="00B953B2">
        <w:rPr>
          <w:rFonts w:hint="eastAsia"/>
        </w:rPr>
        <w:t xml:space="preserve">it is </w:t>
      </w:r>
      <w:r w:rsidR="00672949">
        <w:rPr>
          <w:rFonts w:hint="eastAsia"/>
        </w:rPr>
        <w:t>necessary</w:t>
      </w:r>
      <w:r>
        <w:t xml:space="preserve">. </w:t>
      </w:r>
      <w:r w:rsidR="00DF2F27">
        <w:t xml:space="preserve">According to the RAN1 agreements, </w:t>
      </w:r>
      <w:r w:rsidR="00184A0F">
        <w:rPr>
          <w:rFonts w:hint="eastAsia"/>
        </w:rPr>
        <w:t>Rel-19 NES</w:t>
      </w:r>
      <w:r w:rsidR="00B322D2">
        <w:t>-</w:t>
      </w:r>
      <w:r w:rsidR="00184A0F">
        <w:rPr>
          <w:rFonts w:hint="eastAsia"/>
        </w:rPr>
        <w:t xml:space="preserve">supporting gNB triggers </w:t>
      </w:r>
      <w:r w:rsidR="00DF2F27">
        <w:t>OD-SSB</w:t>
      </w:r>
      <w:r w:rsidR="00184A0F">
        <w:rPr>
          <w:rFonts w:hint="eastAsia"/>
        </w:rPr>
        <w:t xml:space="preserve"> in </w:t>
      </w:r>
      <w:proofErr w:type="spellStart"/>
      <w:r w:rsidR="00184A0F">
        <w:rPr>
          <w:rFonts w:hint="eastAsia"/>
        </w:rPr>
        <w:t>SCell</w:t>
      </w:r>
      <w:proofErr w:type="spellEnd"/>
      <w:r w:rsidR="00DF2F27">
        <w:t xml:space="preserve"> 1) before </w:t>
      </w:r>
      <w:r w:rsidR="00184A0F">
        <w:rPr>
          <w:rFonts w:hint="eastAsia"/>
        </w:rPr>
        <w:t xml:space="preserve">the gNB sends </w:t>
      </w:r>
      <w:proofErr w:type="spellStart"/>
      <w:r w:rsidR="00DF2F27">
        <w:t>SCell</w:t>
      </w:r>
      <w:proofErr w:type="spellEnd"/>
      <w:r w:rsidR="00DF2F27">
        <w:t xml:space="preserve"> activation command, or 2) at the </w:t>
      </w:r>
      <w:proofErr w:type="spellStart"/>
      <w:r w:rsidR="00DF2F27">
        <w:t>SCell</w:t>
      </w:r>
      <w:proofErr w:type="spellEnd"/>
      <w:r w:rsidR="00DF2F27">
        <w:t xml:space="preserve"> activation.</w:t>
      </w:r>
    </w:p>
    <w:p w14:paraId="38C95C9B" w14:textId="71F4B0B9" w:rsidR="004D25E7" w:rsidRDefault="00DF2F27" w:rsidP="00136A08">
      <w:r>
        <w:t xml:space="preserve">The SSB-less </w:t>
      </w:r>
      <w:proofErr w:type="spellStart"/>
      <w:r>
        <w:t>SCell</w:t>
      </w:r>
      <w:proofErr w:type="spellEnd"/>
      <w:r>
        <w:t xml:space="preserve"> operation is not </w:t>
      </w:r>
      <w:r w:rsidR="000642BB">
        <w:t>a new</w:t>
      </w:r>
      <w:r>
        <w:t xml:space="preserve"> feature for NR. Rel-15 NR supports</w:t>
      </w:r>
      <w:r w:rsidRPr="00CD5080">
        <w:t xml:space="preserve"> </w:t>
      </w:r>
      <w:r>
        <w:t xml:space="preserve">the </w:t>
      </w:r>
      <w:r w:rsidRPr="00CD5080">
        <w:t xml:space="preserve">SSB-less </w:t>
      </w:r>
      <w:proofErr w:type="spellStart"/>
      <w:r w:rsidRPr="00CD5080">
        <w:t>SCell</w:t>
      </w:r>
      <w:proofErr w:type="spellEnd"/>
      <w:r w:rsidRPr="00CD5080">
        <w:t xml:space="preserve"> </w:t>
      </w:r>
      <w:r>
        <w:t xml:space="preserve">operation </w:t>
      </w:r>
      <w:r w:rsidRPr="00CD5080">
        <w:t>for intra-band contiguous CA</w:t>
      </w:r>
      <w:r>
        <w:t xml:space="preserve">, and Rel-18 NR supports the SSB-less </w:t>
      </w:r>
      <w:proofErr w:type="spellStart"/>
      <w:r>
        <w:t>SCell</w:t>
      </w:r>
      <w:proofErr w:type="spellEnd"/>
      <w:r>
        <w:t xml:space="preserve"> operation for inter-band co-located CA. Rel-19 OD-SSB is also applicable only for </w:t>
      </w:r>
      <w:proofErr w:type="spellStart"/>
      <w:r>
        <w:t>SCell</w:t>
      </w:r>
      <w:proofErr w:type="spellEnd"/>
      <w:r>
        <w:t>, but it is applicable for any band combination and any deployment scenario.</w:t>
      </w:r>
    </w:p>
    <w:p w14:paraId="19083153" w14:textId="4DC3A2B8" w:rsidR="00136A08" w:rsidRPr="000545F6" w:rsidRDefault="00A37237" w:rsidP="00136A08">
      <w:r>
        <w:t xml:space="preserve">Since </w:t>
      </w:r>
      <w:r w:rsidR="00DF2F27">
        <w:t xml:space="preserve">RAN4 did not define CA demodulation requirements for Rel-15 and Rel-18 SSB-less </w:t>
      </w:r>
      <w:proofErr w:type="spellStart"/>
      <w:r w:rsidR="00DF2F27">
        <w:t>SCell</w:t>
      </w:r>
      <w:proofErr w:type="spellEnd"/>
      <w:r w:rsidR="00DF2F27">
        <w:t xml:space="preserve"> operation</w:t>
      </w:r>
      <w:r w:rsidR="001112C5">
        <w:rPr>
          <w:rFonts w:hint="eastAsia"/>
        </w:rPr>
        <w:t>s</w:t>
      </w:r>
      <w:r w:rsidR="00DF2F27">
        <w:t xml:space="preserve">, </w:t>
      </w:r>
      <w:r w:rsidR="00612648">
        <w:t xml:space="preserve">we </w:t>
      </w:r>
      <w:r w:rsidR="000642BB">
        <w:t>do not</w:t>
      </w:r>
      <w:r w:rsidR="00612648">
        <w:t xml:space="preserve"> think RAN4 </w:t>
      </w:r>
      <w:r w:rsidR="006A02F7">
        <w:t>need</w:t>
      </w:r>
      <w:r w:rsidR="006A02F7">
        <w:rPr>
          <w:rFonts w:hint="eastAsia"/>
        </w:rPr>
        <w:t>s</w:t>
      </w:r>
      <w:r w:rsidR="00612648">
        <w:t xml:space="preserve"> to define new CA PDSCH demodulation requirements </w:t>
      </w:r>
      <w:r w:rsidR="00DF2F27">
        <w:t>for Rel-19</w:t>
      </w:r>
      <w:r w:rsidR="00612648">
        <w:t xml:space="preserve"> OD-SSB.</w:t>
      </w:r>
    </w:p>
    <w:p w14:paraId="23060620" w14:textId="22F416DE" w:rsidR="00014D28" w:rsidRPr="000545F6" w:rsidRDefault="00670FF4" w:rsidP="00014D28">
      <w:pPr>
        <w:pStyle w:val="Heading2"/>
        <w:rPr>
          <w:lang w:val="en-US"/>
        </w:rPr>
      </w:pPr>
      <w:r w:rsidRPr="000545F6">
        <w:rPr>
          <w:lang w:val="en-US"/>
        </w:rPr>
        <w:t>2.2</w:t>
      </w:r>
      <w:r w:rsidRPr="000545F6">
        <w:rPr>
          <w:lang w:val="en-US"/>
        </w:rPr>
        <w:tab/>
        <w:t>On-demand SIB1</w:t>
      </w:r>
      <w:r w:rsidR="006834B4" w:rsidRPr="000545F6">
        <w:rPr>
          <w:lang w:val="en-US"/>
        </w:rPr>
        <w:t xml:space="preserve"> (OD-SIB1)</w:t>
      </w:r>
    </w:p>
    <w:p w14:paraId="406B191A" w14:textId="77777777" w:rsidR="00787664" w:rsidRPr="000545F6" w:rsidRDefault="006834B4" w:rsidP="006834B4">
      <w:r w:rsidRPr="000545F6">
        <w:t xml:space="preserve">In this feature, </w:t>
      </w:r>
      <w:r w:rsidR="00A04EC6" w:rsidRPr="000545F6">
        <w:t xml:space="preserve">RAN1 defines two </w:t>
      </w:r>
      <w:r w:rsidR="00E676FD" w:rsidRPr="000545F6">
        <w:t>types of cells</w:t>
      </w:r>
      <w:r w:rsidR="00A04EC6" w:rsidRPr="000545F6">
        <w:t>: NES Cell and Cell A.</w:t>
      </w:r>
    </w:p>
    <w:p w14:paraId="12AC947A" w14:textId="137FE684" w:rsidR="00787664" w:rsidRPr="000545F6" w:rsidRDefault="00AC6323" w:rsidP="00787664">
      <w:pPr>
        <w:pStyle w:val="ListParagraph"/>
        <w:numPr>
          <w:ilvl w:val="0"/>
          <w:numId w:val="24"/>
        </w:numPr>
      </w:pPr>
      <w:r w:rsidRPr="000545F6">
        <w:t>NES cell</w:t>
      </w:r>
      <w:r w:rsidR="00787664" w:rsidRPr="000545F6">
        <w:t>:</w:t>
      </w:r>
      <w:r w:rsidRPr="000545F6">
        <w:t xml:space="preserve"> </w:t>
      </w:r>
      <w:r w:rsidR="00787664" w:rsidRPr="000545F6">
        <w:t>C</w:t>
      </w:r>
      <w:r w:rsidRPr="000545F6">
        <w:t>ell</w:t>
      </w:r>
      <w:r w:rsidR="00014D28" w:rsidRPr="000545F6">
        <w:t xml:space="preserve"> supporting on-demand SIB1 </w:t>
      </w:r>
      <w:r w:rsidR="00D44AC0">
        <w:t xml:space="preserve">(OD-SIB1) </w:t>
      </w:r>
      <w:r w:rsidR="00014D28" w:rsidRPr="000545F6">
        <w:t>transmission</w:t>
      </w:r>
      <w:r w:rsidR="00E676FD" w:rsidRPr="000545F6">
        <w:t>. This means the NES cell</w:t>
      </w:r>
      <w:r w:rsidR="00AC174F" w:rsidRPr="000545F6">
        <w:t xml:space="preserve"> usually</w:t>
      </w:r>
      <w:r w:rsidR="00E676FD" w:rsidRPr="000545F6">
        <w:t xml:space="preserve"> </w:t>
      </w:r>
      <w:r w:rsidR="00AC174F" w:rsidRPr="000545F6">
        <w:t xml:space="preserve">does not transmit </w:t>
      </w:r>
      <w:r w:rsidR="000545F6" w:rsidRPr="000545F6">
        <w:t>SIB1,</w:t>
      </w:r>
      <w:r w:rsidR="00AC174F" w:rsidRPr="000545F6">
        <w:t xml:space="preserve"> and it </w:t>
      </w:r>
      <w:r w:rsidR="00E676FD" w:rsidRPr="000545F6">
        <w:t>transmit</w:t>
      </w:r>
      <w:r w:rsidR="00AC174F" w:rsidRPr="000545F6">
        <w:t>s</w:t>
      </w:r>
      <w:r w:rsidR="00E676FD" w:rsidRPr="000545F6">
        <w:t xml:space="preserve"> SIB1 when it is necessary.</w:t>
      </w:r>
    </w:p>
    <w:p w14:paraId="40837CB8" w14:textId="135EAF3D" w:rsidR="00787664" w:rsidRPr="000545F6" w:rsidRDefault="00014D28" w:rsidP="00787664">
      <w:pPr>
        <w:pStyle w:val="ListParagraph"/>
        <w:numPr>
          <w:ilvl w:val="0"/>
          <w:numId w:val="24"/>
        </w:numPr>
      </w:pPr>
      <w:r w:rsidRPr="000545F6">
        <w:lastRenderedPageBreak/>
        <w:t>Cell A</w:t>
      </w:r>
      <w:r w:rsidR="00787664" w:rsidRPr="000545F6">
        <w:t>:</w:t>
      </w:r>
      <w:r w:rsidRPr="000545F6">
        <w:t xml:space="preserve"> </w:t>
      </w:r>
      <w:r w:rsidR="00787664" w:rsidRPr="000545F6">
        <w:t>A</w:t>
      </w:r>
      <w:r w:rsidRPr="000545F6">
        <w:t>ssisting cell that periodically transmits its own SIB1.</w:t>
      </w:r>
    </w:p>
    <w:p w14:paraId="3242CAD1" w14:textId="5D9DDBF8" w:rsidR="006834B4" w:rsidRDefault="00FB5CC5" w:rsidP="00C27921">
      <w:r w:rsidRPr="000545F6">
        <w:t>RAN1 has introduced the uplink wake-up signal (UL WUS)</w:t>
      </w:r>
      <w:r w:rsidR="00C27921">
        <w:rPr>
          <w:rFonts w:hint="eastAsia"/>
        </w:rPr>
        <w:t xml:space="preserve"> </w:t>
      </w:r>
      <w:r w:rsidRPr="000545F6">
        <w:t xml:space="preserve">to request </w:t>
      </w:r>
      <w:r w:rsidR="000840DF">
        <w:t xml:space="preserve">the </w:t>
      </w:r>
      <w:r w:rsidRPr="000545F6">
        <w:t>NES Cell to transmit OD-SIB1.</w:t>
      </w:r>
      <w:r w:rsidR="005A58C4">
        <w:t xml:space="preserve"> </w:t>
      </w:r>
      <w:r w:rsidR="00ED00A6" w:rsidRPr="000545F6">
        <w:t>Rel-19 NES</w:t>
      </w:r>
      <w:r w:rsidR="00FE28C3">
        <w:rPr>
          <w:rFonts w:hint="eastAsia"/>
        </w:rPr>
        <w:t>-</w:t>
      </w:r>
      <w:r w:rsidR="00ED00A6" w:rsidRPr="000545F6">
        <w:t>capable UE</w:t>
      </w:r>
      <w:r w:rsidR="00ED00A6">
        <w:rPr>
          <w:rFonts w:hint="eastAsia"/>
        </w:rPr>
        <w:t xml:space="preserve"> (</w:t>
      </w:r>
      <w:r w:rsidR="00ED00A6">
        <w:t xml:space="preserve">FG 61-5 </w:t>
      </w:r>
      <w:r w:rsidR="00ED00A6">
        <w:fldChar w:fldCharType="begin"/>
      </w:r>
      <w:r w:rsidR="00ED00A6">
        <w:instrText xml:space="preserve"> REF _Ref196483683 \r \h </w:instrText>
      </w:r>
      <w:r w:rsidR="00ED00A6">
        <w:fldChar w:fldCharType="separate"/>
      </w:r>
      <w:r w:rsidR="007725D1">
        <w:t>[2]</w:t>
      </w:r>
      <w:r w:rsidR="00ED00A6">
        <w:fldChar w:fldCharType="end"/>
      </w:r>
      <w:r w:rsidR="00ED00A6">
        <w:rPr>
          <w:rFonts w:hint="eastAsia"/>
        </w:rPr>
        <w:t>) send</w:t>
      </w:r>
      <w:r w:rsidR="00570585">
        <w:rPr>
          <w:rFonts w:hint="eastAsia"/>
        </w:rPr>
        <w:t>s</w:t>
      </w:r>
      <w:r w:rsidR="00ED00A6">
        <w:rPr>
          <w:rFonts w:hint="eastAsia"/>
        </w:rPr>
        <w:t xml:space="preserve"> t</w:t>
      </w:r>
      <w:r w:rsidR="00C27921">
        <w:rPr>
          <w:rFonts w:hint="eastAsia"/>
        </w:rPr>
        <w:t>he UL WUS via Rel-15 RACH Msg</w:t>
      </w:r>
      <w:r w:rsidR="00241919">
        <w:t xml:space="preserve">1, that is, </w:t>
      </w:r>
      <w:r w:rsidR="00C27921">
        <w:rPr>
          <w:rFonts w:hint="eastAsia"/>
        </w:rPr>
        <w:t xml:space="preserve">PRACH. </w:t>
      </w:r>
    </w:p>
    <w:p w14:paraId="79E9FD42" w14:textId="0BE46A3F" w:rsidR="000545F6" w:rsidRDefault="005A58C4" w:rsidP="00787664">
      <w:r>
        <w:t xml:space="preserve">According to </w:t>
      </w:r>
      <w:r w:rsidR="006A1455">
        <w:t>the</w:t>
      </w:r>
      <w:r>
        <w:t xml:space="preserve"> </w:t>
      </w:r>
      <w:r w:rsidR="00FE28C3">
        <w:rPr>
          <w:rFonts w:hint="eastAsia"/>
        </w:rPr>
        <w:t xml:space="preserve">OD-SIB1 activation </w:t>
      </w:r>
      <w:r>
        <w:t xml:space="preserve">procedure, </w:t>
      </w:r>
      <w:r w:rsidR="000545F6">
        <w:t>Rel-19 NES-ca</w:t>
      </w:r>
      <w:r>
        <w:t>pable UE first camps on Cell A and acquire</w:t>
      </w:r>
      <w:r w:rsidR="00A55E19">
        <w:t>s</w:t>
      </w:r>
      <w:r>
        <w:t xml:space="preserve"> </w:t>
      </w:r>
      <w:r w:rsidR="00205AA3">
        <w:t xml:space="preserve">the </w:t>
      </w:r>
      <w:r>
        <w:t>UL WUS</w:t>
      </w:r>
      <w:r w:rsidR="00697101">
        <w:t xml:space="preserve"> configuration</w:t>
      </w:r>
      <w:r w:rsidR="006A1455">
        <w:t xml:space="preserve"> from </w:t>
      </w:r>
      <w:r w:rsidR="00007DA5">
        <w:t>Cell A.</w:t>
      </w:r>
      <w:r w:rsidR="00852142">
        <w:t xml:space="preserve"> RAN1 agreed </w:t>
      </w:r>
      <w:r w:rsidR="00007DA5">
        <w:t xml:space="preserve">that the UL WUS configuration is same as the Rel-15 </w:t>
      </w:r>
      <w:r w:rsidR="00852142">
        <w:t>PRACH resource configuration.</w:t>
      </w:r>
      <w:r w:rsidR="00697101">
        <w:t xml:space="preserve"> </w:t>
      </w:r>
      <w:r w:rsidR="009F7A70">
        <w:t>Once</w:t>
      </w:r>
      <w:r w:rsidR="00697101">
        <w:t xml:space="preserve"> the </w:t>
      </w:r>
      <w:r w:rsidR="00007DA5">
        <w:t xml:space="preserve">Rel-19 NES-capable </w:t>
      </w:r>
      <w:r w:rsidR="00697101">
        <w:t xml:space="preserve">UE </w:t>
      </w:r>
      <w:r w:rsidR="009F7A70">
        <w:t>camps on the</w:t>
      </w:r>
      <w:r w:rsidR="00697101">
        <w:t xml:space="preserve"> NES Cell, the UE </w:t>
      </w:r>
      <w:r w:rsidR="00007DA5">
        <w:t xml:space="preserve">can </w:t>
      </w:r>
      <w:r w:rsidR="009F7A70">
        <w:t xml:space="preserve">transmit </w:t>
      </w:r>
      <w:r w:rsidR="00697101">
        <w:t xml:space="preserve">the UL WUS to </w:t>
      </w:r>
      <w:r w:rsidR="009F7A70">
        <w:t>the NES cell</w:t>
      </w:r>
      <w:r w:rsidR="0059626C">
        <w:t xml:space="preserve"> to </w:t>
      </w:r>
      <w:r w:rsidR="00F51428">
        <w:t>acquire</w:t>
      </w:r>
      <w:r w:rsidR="0059626C">
        <w:t xml:space="preserve"> </w:t>
      </w:r>
      <w:r w:rsidR="000E5924">
        <w:t>OD-</w:t>
      </w:r>
      <w:r w:rsidR="0059626C">
        <w:t>SIB1</w:t>
      </w:r>
      <w:r w:rsidR="00A81C39">
        <w:t xml:space="preserve">. </w:t>
      </w:r>
      <w:r w:rsidR="006615AC">
        <w:t xml:space="preserve">When </w:t>
      </w:r>
      <w:r w:rsidR="00E661E9">
        <w:t>NES</w:t>
      </w:r>
      <w:r w:rsidR="006615AC">
        <w:t xml:space="preserve"> Cell receives the UL WUS, it sends random access response (RAR) as same as the existing </w:t>
      </w:r>
      <w:proofErr w:type="gramStart"/>
      <w:r w:rsidR="006615AC">
        <w:t>random access</w:t>
      </w:r>
      <w:proofErr w:type="gramEnd"/>
      <w:r w:rsidR="006615AC">
        <w:t xml:space="preserve"> procedure, </w:t>
      </w:r>
      <w:r w:rsidR="00FE28C3">
        <w:rPr>
          <w:rFonts w:hint="eastAsia"/>
        </w:rPr>
        <w:t xml:space="preserve">then it </w:t>
      </w:r>
      <w:r w:rsidR="006615AC">
        <w:t>transmit</w:t>
      </w:r>
      <w:r w:rsidR="00FE28C3">
        <w:rPr>
          <w:rFonts w:hint="eastAsia"/>
        </w:rPr>
        <w:t>s</w:t>
      </w:r>
      <w:r w:rsidR="006615AC">
        <w:t xml:space="preserve"> OD-SIB1. </w:t>
      </w:r>
      <w:r w:rsidR="00844442">
        <w:fldChar w:fldCharType="begin"/>
      </w:r>
      <w:r w:rsidR="00844442">
        <w:instrText xml:space="preserve"> REF _Ref196485519 \h </w:instrText>
      </w:r>
      <w:r w:rsidR="00844442">
        <w:fldChar w:fldCharType="separate"/>
      </w:r>
      <w:r w:rsidR="007725D1">
        <w:t xml:space="preserve">Figure </w:t>
      </w:r>
      <w:r w:rsidR="007725D1">
        <w:rPr>
          <w:noProof/>
        </w:rPr>
        <w:t>1</w:t>
      </w:r>
      <w:r w:rsidR="00844442">
        <w:fldChar w:fldCharType="end"/>
      </w:r>
      <w:r w:rsidR="00844442">
        <w:t xml:space="preserve"> illustrates an overview of OD-SIB1 transmission procedure.</w:t>
      </w:r>
    </w:p>
    <w:p w14:paraId="10C476C6" w14:textId="5307976B" w:rsidR="00D32AE1" w:rsidRDefault="0098679F" w:rsidP="00D32AE1">
      <w:pPr>
        <w:keepNext/>
      </w:pPr>
      <w:r>
        <w:object w:dxaOrig="6540" w:dyaOrig="2305" w14:anchorId="40E60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15.2pt" o:ole="">
            <v:imagedata r:id="rId12" o:title=""/>
          </v:shape>
          <o:OLEObject Type="Embed" ProgID="Visio.Drawing.15" ShapeID="_x0000_i1025" DrawAspect="Content" ObjectID="_1808334073" r:id="rId13"/>
        </w:object>
      </w:r>
    </w:p>
    <w:p w14:paraId="7B098D13" w14:textId="20137FBA" w:rsidR="00D32AE1" w:rsidRDefault="00D32AE1" w:rsidP="00D32AE1">
      <w:pPr>
        <w:pStyle w:val="Caption"/>
      </w:pPr>
      <w:bookmarkStart w:id="2" w:name="_Ref1964855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25D1">
        <w:rPr>
          <w:noProof/>
        </w:rPr>
        <w:t>1</w:t>
      </w:r>
      <w:r>
        <w:fldChar w:fldCharType="end"/>
      </w:r>
      <w:bookmarkEnd w:id="2"/>
      <w:r>
        <w:tab/>
        <w:t xml:space="preserve">Overview of OD-SIB1 </w:t>
      </w:r>
      <w:r w:rsidR="00844442">
        <w:t>trans</w:t>
      </w:r>
      <w:r w:rsidR="0098679F">
        <w:t xml:space="preserve">mission </w:t>
      </w:r>
      <w:r>
        <w:t>procedure.</w:t>
      </w:r>
    </w:p>
    <w:p w14:paraId="47CB5412" w14:textId="43CA41EE" w:rsidR="001A14D2" w:rsidRDefault="001A14D2" w:rsidP="00787664">
      <w:r>
        <w:t xml:space="preserve">From the UE demodulation requirement point of view, </w:t>
      </w:r>
      <w:r w:rsidR="00007DA5">
        <w:t>RAN4 does not need to define new PDSCH demodulation requirements because</w:t>
      </w:r>
      <w:r>
        <w:t xml:space="preserve"> OD-SIB1 </w:t>
      </w:r>
      <w:r w:rsidR="00E661E9">
        <w:rPr>
          <w:rFonts w:hint="eastAsia"/>
        </w:rPr>
        <w:t>uses</w:t>
      </w:r>
      <w:r>
        <w:t xml:space="preserve"> PDSCH</w:t>
      </w:r>
      <w:r w:rsidR="00B83F40">
        <w:rPr>
          <w:rFonts w:hint="eastAsia"/>
        </w:rPr>
        <w:t>.</w:t>
      </w:r>
    </w:p>
    <w:p w14:paraId="2121FF61" w14:textId="22667C3B" w:rsidR="00E676FD" w:rsidRPr="000545F6" w:rsidRDefault="001A14D2" w:rsidP="006834B4">
      <w:r>
        <w:t>From the BS demodulation requirements point of view, RAN4 does not need to define new PRACH demodulation requirements</w:t>
      </w:r>
      <w:r w:rsidR="00007DA5">
        <w:t xml:space="preserve"> because the UL WUS </w:t>
      </w:r>
      <w:r w:rsidR="00570585">
        <w:rPr>
          <w:rFonts w:hint="eastAsia"/>
        </w:rPr>
        <w:t>uses PRACH</w:t>
      </w:r>
      <w:r w:rsidR="00007DA5">
        <w:t>.</w:t>
      </w:r>
    </w:p>
    <w:p w14:paraId="1934B2A0" w14:textId="4C19AFAB" w:rsidR="00670FF4" w:rsidRPr="000545F6" w:rsidRDefault="00670FF4" w:rsidP="00670FF4">
      <w:pPr>
        <w:pStyle w:val="Heading2"/>
        <w:rPr>
          <w:lang w:val="en-US"/>
        </w:rPr>
      </w:pPr>
      <w:r w:rsidRPr="000545F6">
        <w:rPr>
          <w:lang w:val="en-US"/>
        </w:rPr>
        <w:t>2.3</w:t>
      </w:r>
      <w:r w:rsidRPr="000545F6">
        <w:rPr>
          <w:lang w:val="en-US"/>
        </w:rPr>
        <w:tab/>
        <w:t>Common signal/channel transmission adaptation</w:t>
      </w:r>
    </w:p>
    <w:p w14:paraId="177FAB2D" w14:textId="0AA54BB7" w:rsidR="00670FF4" w:rsidRDefault="00670FF4" w:rsidP="00670FF4">
      <w:pPr>
        <w:pStyle w:val="Heading3"/>
        <w:rPr>
          <w:lang w:val="en-US"/>
        </w:rPr>
      </w:pPr>
      <w:r w:rsidRPr="000545F6">
        <w:rPr>
          <w:lang w:val="en-US"/>
        </w:rPr>
        <w:t>2.3.1</w:t>
      </w:r>
      <w:r w:rsidRPr="000545F6">
        <w:rPr>
          <w:lang w:val="en-US"/>
        </w:rPr>
        <w:tab/>
        <w:t>SSB adaptation</w:t>
      </w:r>
    </w:p>
    <w:p w14:paraId="4113FCF2" w14:textId="11422276" w:rsidR="00612648" w:rsidRDefault="001E51F4" w:rsidP="00612648">
      <w:r>
        <w:t xml:space="preserve">This feature allows the gNB to configure multiple SSB </w:t>
      </w:r>
      <w:r w:rsidRPr="001E51F4">
        <w:t xml:space="preserve">burst </w:t>
      </w:r>
      <w:r>
        <w:t xml:space="preserve">patterns on </w:t>
      </w:r>
      <w:proofErr w:type="spellStart"/>
      <w:r>
        <w:t>SCell</w:t>
      </w:r>
      <w:proofErr w:type="spellEnd"/>
      <w:r>
        <w:t>, e.g.</w:t>
      </w:r>
      <w:r w:rsidR="00E17ADD">
        <w:rPr>
          <w:rFonts w:hint="eastAsia"/>
        </w:rPr>
        <w:t>,</w:t>
      </w:r>
      <w:r>
        <w:t xml:space="preserve"> one pattern with 160ms periodicity and another pattern with 5ms periodicity. Then gNB can switch (adapt) the SSB burst pattern according to e.g., the </w:t>
      </w:r>
      <w:proofErr w:type="spellStart"/>
      <w:r w:rsidR="006654C6">
        <w:t>SCell</w:t>
      </w:r>
      <w:proofErr w:type="spellEnd"/>
      <w:r w:rsidR="006654C6">
        <w:t xml:space="preserve"> activation</w:t>
      </w:r>
      <w:r>
        <w:t xml:space="preserve">. RAN1 agreed to </w:t>
      </w:r>
      <w:r w:rsidR="005302F0">
        <w:t>trigger the</w:t>
      </w:r>
      <w:r>
        <w:t xml:space="preserve"> </w:t>
      </w:r>
      <w:r w:rsidRPr="001E51F4">
        <w:t xml:space="preserve">SSB burst periodicity for </w:t>
      </w:r>
      <w:proofErr w:type="spellStart"/>
      <w:r w:rsidRPr="001E51F4">
        <w:t>SCell</w:t>
      </w:r>
      <w:proofErr w:type="spellEnd"/>
      <w:r w:rsidRPr="001E51F4">
        <w:t xml:space="preserve"> by DCI format 2_9</w:t>
      </w:r>
      <w:r w:rsidR="00CE6F22">
        <w:t xml:space="preserve"> (FG 61-6 </w:t>
      </w:r>
      <w:r w:rsidR="00CE6F22">
        <w:fldChar w:fldCharType="begin"/>
      </w:r>
      <w:r w:rsidR="00CE6F22">
        <w:instrText xml:space="preserve"> REF _Ref196483683 \r \h </w:instrText>
      </w:r>
      <w:r w:rsidR="00CE6F22">
        <w:fldChar w:fldCharType="separate"/>
      </w:r>
      <w:r w:rsidR="007725D1">
        <w:t>[2]</w:t>
      </w:r>
      <w:r w:rsidR="00CE6F22">
        <w:fldChar w:fldCharType="end"/>
      </w:r>
      <w:r w:rsidR="00CE6F22">
        <w:t>)</w:t>
      </w:r>
      <w:r>
        <w:t>.</w:t>
      </w:r>
    </w:p>
    <w:p w14:paraId="511D8CEE" w14:textId="78B784B9" w:rsidR="001E51F4" w:rsidRPr="00612648" w:rsidRDefault="005302F0" w:rsidP="00612648">
      <w:r>
        <w:t xml:space="preserve">Since the adaptation is for </w:t>
      </w:r>
      <w:proofErr w:type="spellStart"/>
      <w:r>
        <w:t>SCell</w:t>
      </w:r>
      <w:proofErr w:type="spellEnd"/>
      <w:r>
        <w:t xml:space="preserve"> only, w</w:t>
      </w:r>
      <w:r w:rsidR="001E51F4">
        <w:t xml:space="preserve">e </w:t>
      </w:r>
      <w:r w:rsidR="00E17ADD">
        <w:rPr>
          <w:rFonts w:hint="eastAsia"/>
        </w:rPr>
        <w:t>do not</w:t>
      </w:r>
      <w:r w:rsidR="001E51F4">
        <w:t xml:space="preserve"> think RAN4 </w:t>
      </w:r>
      <w:r w:rsidR="005F7D7B">
        <w:t>needs</w:t>
      </w:r>
      <w:r w:rsidR="001E51F4">
        <w:t xml:space="preserve"> new UE demodulation requirements as well as OD-SSB on </w:t>
      </w:r>
      <w:proofErr w:type="spellStart"/>
      <w:r w:rsidR="001E51F4">
        <w:t>SCell</w:t>
      </w:r>
      <w:proofErr w:type="spellEnd"/>
      <w:r w:rsidR="001E51F4">
        <w:t>.</w:t>
      </w:r>
    </w:p>
    <w:p w14:paraId="1688A28C" w14:textId="0F44BAC9" w:rsidR="00670FF4" w:rsidRDefault="00670FF4" w:rsidP="00670FF4">
      <w:pPr>
        <w:pStyle w:val="Heading3"/>
        <w:rPr>
          <w:lang w:val="en-US"/>
        </w:rPr>
      </w:pPr>
      <w:r w:rsidRPr="000545F6">
        <w:rPr>
          <w:lang w:val="en-US"/>
        </w:rPr>
        <w:t>2.3.2</w:t>
      </w:r>
      <w:r w:rsidRPr="000545F6">
        <w:rPr>
          <w:lang w:val="en-US"/>
        </w:rPr>
        <w:tab/>
        <w:t>PRACH adaptation</w:t>
      </w:r>
    </w:p>
    <w:p w14:paraId="0D126044" w14:textId="3770F9BA" w:rsidR="001E51F4" w:rsidRDefault="001E51F4" w:rsidP="00CE6F22">
      <w:r>
        <w:t>This featu</w:t>
      </w:r>
      <w:r w:rsidR="00CE6F22">
        <w:t xml:space="preserve">re allows the gNB to adapt the PRACH resources in time domain by additional RACH resources in RRC idle/inactive/connected mode (FG 61-7 </w:t>
      </w:r>
      <w:r w:rsidR="00CE6F22">
        <w:fldChar w:fldCharType="begin"/>
      </w:r>
      <w:r w:rsidR="00CE6F22">
        <w:instrText xml:space="preserve"> REF _Ref196483683 \r \h </w:instrText>
      </w:r>
      <w:r w:rsidR="00CE6F22">
        <w:fldChar w:fldCharType="separate"/>
      </w:r>
      <w:r w:rsidR="007725D1">
        <w:t>[2]</w:t>
      </w:r>
      <w:r w:rsidR="00CE6F22">
        <w:fldChar w:fldCharType="end"/>
      </w:r>
      <w:r w:rsidR="00CE6F22">
        <w:t xml:space="preserve">). </w:t>
      </w:r>
      <w:r w:rsidR="005F7D7B">
        <w:rPr>
          <w:rFonts w:hint="eastAsia"/>
        </w:rPr>
        <w:t>R</w:t>
      </w:r>
      <w:r w:rsidR="00CE6F22">
        <w:t xml:space="preserve">AN1 agreed </w:t>
      </w:r>
      <w:r w:rsidR="005F7D7B">
        <w:rPr>
          <w:rFonts w:hint="eastAsia"/>
        </w:rPr>
        <w:t>that gNB configures t</w:t>
      </w:r>
      <w:r w:rsidR="005F7D7B">
        <w:t xml:space="preserve">he additional PRACH resource </w:t>
      </w:r>
      <w:r w:rsidR="005F7D7B">
        <w:rPr>
          <w:rFonts w:hint="eastAsia"/>
        </w:rPr>
        <w:t>via</w:t>
      </w:r>
      <w:r w:rsidR="005F7D7B">
        <w:t xml:space="preserve"> RRC,</w:t>
      </w:r>
      <w:r w:rsidR="005F7D7B">
        <w:rPr>
          <w:rFonts w:hint="eastAsia"/>
        </w:rPr>
        <w:t xml:space="preserve"> and gNB </w:t>
      </w:r>
      <w:r w:rsidR="005F7D7B">
        <w:t>trigger</w:t>
      </w:r>
      <w:r w:rsidR="005F7D7B">
        <w:rPr>
          <w:rFonts w:hint="eastAsia"/>
        </w:rPr>
        <w:t>s</w:t>
      </w:r>
      <w:r w:rsidR="005F7D7B">
        <w:t xml:space="preserve"> the </w:t>
      </w:r>
      <w:r w:rsidR="005F7D7B">
        <w:rPr>
          <w:rFonts w:hint="eastAsia"/>
        </w:rPr>
        <w:t xml:space="preserve">configured </w:t>
      </w:r>
      <w:r w:rsidR="005F7D7B">
        <w:t xml:space="preserve">additional PRACH resource </w:t>
      </w:r>
      <w:r w:rsidR="005F7D7B">
        <w:rPr>
          <w:rFonts w:hint="eastAsia"/>
        </w:rPr>
        <w:t>via</w:t>
      </w:r>
      <w:r w:rsidR="005F7D7B">
        <w:t xml:space="preserve"> DCI 1_0</w:t>
      </w:r>
      <w:r w:rsidR="005F7D7B">
        <w:rPr>
          <w:rFonts w:hint="eastAsia"/>
        </w:rPr>
        <w:t xml:space="preserve">. RAN1 also agreed </w:t>
      </w:r>
      <w:r w:rsidR="005F7D7B">
        <w:t>that</w:t>
      </w:r>
      <w:r w:rsidR="005F7D7B">
        <w:rPr>
          <w:rFonts w:hint="eastAsia"/>
        </w:rPr>
        <w:t xml:space="preserve"> the additional PRACH resource configuration is same as </w:t>
      </w:r>
      <w:r w:rsidR="005F7D7B">
        <w:t xml:space="preserve">the </w:t>
      </w:r>
      <w:r w:rsidR="005F7D7B">
        <w:rPr>
          <w:rFonts w:hint="eastAsia"/>
        </w:rPr>
        <w:t>Rel-15</w:t>
      </w:r>
      <w:r w:rsidR="005F7D7B">
        <w:t xml:space="preserve"> PRACH configuration</w:t>
      </w:r>
      <w:r w:rsidR="00CE6F22">
        <w:t>.</w:t>
      </w:r>
    </w:p>
    <w:p w14:paraId="16512556" w14:textId="47206958" w:rsidR="00CE6F22" w:rsidRPr="001E51F4" w:rsidRDefault="00CE6F22" w:rsidP="00CE6F22">
      <w:r>
        <w:t>Since RAN1 agreed to reuse the Rel-15 PRACH configurations to configure the additional PRACH resource,</w:t>
      </w:r>
      <w:r w:rsidR="005302F0">
        <w:t xml:space="preserve"> </w:t>
      </w:r>
      <w:r>
        <w:t xml:space="preserve">and </w:t>
      </w:r>
      <w:r w:rsidR="005302F0">
        <w:t xml:space="preserve">to </w:t>
      </w:r>
      <w:r>
        <w:t>use DCI 1_0 to trigger the addition</w:t>
      </w:r>
      <w:r w:rsidR="005302F0">
        <w:t>al</w:t>
      </w:r>
      <w:r>
        <w:t xml:space="preserve"> PRACH resources, we </w:t>
      </w:r>
      <w:r w:rsidR="005F7D7B">
        <w:t>do not</w:t>
      </w:r>
      <w:r>
        <w:t xml:space="preserve"> </w:t>
      </w:r>
      <w:r w:rsidR="007125AF">
        <w:rPr>
          <w:rFonts w:hint="eastAsia"/>
        </w:rPr>
        <w:t>think</w:t>
      </w:r>
      <w:r>
        <w:t xml:space="preserve"> RAN4 need new UE and BS demodulation requirements.</w:t>
      </w:r>
    </w:p>
    <w:p w14:paraId="1ABA6351" w14:textId="79B8F9C9" w:rsidR="00670FF4" w:rsidRDefault="00670FF4" w:rsidP="00670FF4">
      <w:pPr>
        <w:pStyle w:val="Heading3"/>
        <w:rPr>
          <w:lang w:val="en-US"/>
        </w:rPr>
      </w:pPr>
      <w:r w:rsidRPr="000545F6">
        <w:rPr>
          <w:lang w:val="en-US"/>
        </w:rPr>
        <w:lastRenderedPageBreak/>
        <w:t>2.3.2</w:t>
      </w:r>
      <w:r w:rsidRPr="000545F6">
        <w:rPr>
          <w:lang w:val="en-US"/>
        </w:rPr>
        <w:tab/>
        <w:t>Paging occasion adaptation</w:t>
      </w:r>
    </w:p>
    <w:p w14:paraId="48E9F321" w14:textId="58A26B6A" w:rsidR="00E3513B" w:rsidRPr="00E3513B" w:rsidRDefault="00CE6F22" w:rsidP="00E3513B">
      <w:r>
        <w:t>This feature i</w:t>
      </w:r>
      <w:r w:rsidRPr="00CE6F22">
        <w:t>ntroduce</w:t>
      </w:r>
      <w:r>
        <w:t>s</w:t>
      </w:r>
      <w:r w:rsidRPr="00CE6F22">
        <w:t xml:space="preserve"> </w:t>
      </w:r>
      <w:r>
        <w:t xml:space="preserve">the </w:t>
      </w:r>
      <w:r w:rsidRPr="00CE6F22">
        <w:t>condensed paging resources</w:t>
      </w:r>
      <w:r>
        <w:t xml:space="preserve"> in time-domain. This is the IDLE mode procedure, and it does not affect to UE demodulation requirements. </w:t>
      </w:r>
    </w:p>
    <w:p w14:paraId="7C943E16" w14:textId="06435494" w:rsidR="00EF7D2A" w:rsidRDefault="00EF7D2A" w:rsidP="00EF7D2A">
      <w:pPr>
        <w:pStyle w:val="Heading2"/>
      </w:pPr>
      <w:r>
        <w:t>2.4</w:t>
      </w:r>
      <w:r>
        <w:tab/>
        <w:t>Summary</w:t>
      </w:r>
    </w:p>
    <w:p w14:paraId="71507E73" w14:textId="50F396ED" w:rsidR="00EF7D2A" w:rsidRDefault="00EF7D2A" w:rsidP="00EF7D2A">
      <w:pPr>
        <w:rPr>
          <w:lang w:val="en-GB"/>
        </w:rPr>
      </w:pPr>
      <w:r>
        <w:rPr>
          <w:lang w:val="en-GB"/>
        </w:rPr>
        <w:t>Based on our observations, RAN4 does not need to define new UE and BS demodulation requirements in Rel-19 NES enhancements.</w:t>
      </w:r>
    </w:p>
    <w:p w14:paraId="78169D4A" w14:textId="1B1F3211" w:rsidR="00EF7D2A" w:rsidRDefault="007E4C60" w:rsidP="007E4C60">
      <w:pPr>
        <w:pStyle w:val="Caption"/>
      </w:pPr>
      <w:bookmarkStart w:id="3" w:name="_Toc1977212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725D1">
        <w:rPr>
          <w:noProof/>
        </w:rPr>
        <w:t>1</w:t>
      </w:r>
      <w:r>
        <w:fldChar w:fldCharType="end"/>
      </w:r>
      <w:r>
        <w:t>:</w:t>
      </w:r>
      <w:r w:rsidR="00C368A4">
        <w:t xml:space="preserve"> </w:t>
      </w:r>
      <w:r>
        <w:t xml:space="preserve">RAN4 does not define new UE demodulation and CSI reporting requirements for Rel-19 </w:t>
      </w:r>
      <w:proofErr w:type="spellStart"/>
      <w:r w:rsidRPr="007E4C60">
        <w:t>Netw_Energy_NR_enh</w:t>
      </w:r>
      <w:proofErr w:type="spellEnd"/>
      <w:r>
        <w:t>.</w:t>
      </w:r>
      <w:bookmarkEnd w:id="3"/>
    </w:p>
    <w:p w14:paraId="4FB13E1C" w14:textId="48F64129" w:rsidR="007E4C60" w:rsidRPr="00EF7D2A" w:rsidRDefault="007E4C60" w:rsidP="007E4C60">
      <w:pPr>
        <w:pStyle w:val="Caption"/>
        <w:rPr>
          <w:lang w:val="en-GB"/>
        </w:rPr>
      </w:pPr>
      <w:bookmarkStart w:id="4" w:name="_Toc19772126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725D1">
        <w:rPr>
          <w:noProof/>
        </w:rPr>
        <w:t>2</w:t>
      </w:r>
      <w:r>
        <w:fldChar w:fldCharType="end"/>
      </w:r>
      <w:r>
        <w:t>:</w:t>
      </w:r>
      <w:r w:rsidR="00C368A4">
        <w:t xml:space="preserve"> </w:t>
      </w:r>
      <w:r>
        <w:t xml:space="preserve">RAN4 does not define new BS demodulation requirements for Rel-19 </w:t>
      </w:r>
      <w:proofErr w:type="spellStart"/>
      <w:r w:rsidRPr="007E4C60">
        <w:t>Netw_Energy_NR_enh</w:t>
      </w:r>
      <w:proofErr w:type="spellEnd"/>
      <w:r>
        <w:t>.</w:t>
      </w:r>
      <w:bookmarkEnd w:id="4"/>
    </w:p>
    <w:p w14:paraId="65ECFCF5" w14:textId="77777777" w:rsidR="007E4C60" w:rsidRPr="007E4C60" w:rsidRDefault="007E4C60" w:rsidP="007E4C60">
      <w:pPr>
        <w:rPr>
          <w:lang w:val="en-GB"/>
        </w:rPr>
      </w:pPr>
    </w:p>
    <w:p w14:paraId="230B81A9" w14:textId="2083BA81" w:rsidR="00A94312" w:rsidRPr="000545F6" w:rsidRDefault="00566DD9" w:rsidP="00A94312">
      <w:pPr>
        <w:pStyle w:val="Heading1"/>
        <w:rPr>
          <w:lang w:val="en-US"/>
        </w:rPr>
      </w:pPr>
      <w:r w:rsidRPr="000545F6">
        <w:rPr>
          <w:lang w:val="en-US"/>
        </w:rPr>
        <w:t>3</w:t>
      </w:r>
      <w:r w:rsidR="00A94312" w:rsidRPr="000545F6">
        <w:rPr>
          <w:lang w:val="en-US"/>
        </w:rPr>
        <w:tab/>
        <w:t>Summary</w:t>
      </w:r>
    </w:p>
    <w:p w14:paraId="064B0E21" w14:textId="77777777" w:rsidR="007725D1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0545F6">
        <w:fldChar w:fldCharType="begin"/>
      </w:r>
      <w:r w:rsidRPr="000545F6">
        <w:instrText xml:space="preserve"> TOC \n \h \z \c "Proposal" </w:instrText>
      </w:r>
      <w:r w:rsidRPr="000545F6">
        <w:fldChar w:fldCharType="separate"/>
      </w:r>
      <w:hyperlink w:anchor="_Toc197721261" w:history="1">
        <w:r w:rsidR="007725D1" w:rsidRPr="005F2E6B">
          <w:rPr>
            <w:rStyle w:val="Hyperlink"/>
            <w:noProof/>
          </w:rPr>
          <w:t>Proposal 1: RAN4 does not define new UE demodulation and CSI reporting requirements for Rel-19 Netw_Energy_NR_enh.</w:t>
        </w:r>
      </w:hyperlink>
    </w:p>
    <w:p w14:paraId="0869ACDB" w14:textId="77777777" w:rsidR="007725D1" w:rsidRDefault="007725D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1262" w:history="1">
        <w:r w:rsidRPr="005F2E6B">
          <w:rPr>
            <w:rStyle w:val="Hyperlink"/>
            <w:noProof/>
          </w:rPr>
          <w:t>Proposal 2: RAN4 does not define new BS demodulation requirements for Rel-19 Netw_Energy_NR_enh.</w:t>
        </w:r>
      </w:hyperlink>
    </w:p>
    <w:p w14:paraId="7FC42F87" w14:textId="59190F1F" w:rsidR="003A4EBF" w:rsidRPr="000545F6" w:rsidRDefault="00E413A1" w:rsidP="002E5BDE">
      <w:pPr>
        <w:rPr>
          <w:rFonts w:eastAsia="DengXian"/>
          <w:lang w:eastAsia="zh-CN"/>
        </w:rPr>
      </w:pPr>
      <w:r w:rsidRPr="000545F6">
        <w:fldChar w:fldCharType="end"/>
      </w:r>
    </w:p>
    <w:p w14:paraId="302795D4" w14:textId="6D39C602" w:rsidR="00A2187A" w:rsidRPr="000545F6" w:rsidRDefault="005A782E" w:rsidP="00286D6E">
      <w:pPr>
        <w:pStyle w:val="Heading1"/>
        <w:rPr>
          <w:lang w:val="en-US"/>
        </w:rPr>
      </w:pPr>
      <w:r w:rsidRPr="000545F6">
        <w:rPr>
          <w:lang w:val="en-US"/>
        </w:rPr>
        <w:t>References</w:t>
      </w:r>
      <w:bookmarkStart w:id="5" w:name="_Ref16604413"/>
    </w:p>
    <w:p w14:paraId="3CD52337" w14:textId="6C237B87" w:rsidR="002D4693" w:rsidRDefault="00E265AF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96409279"/>
      <w:r w:rsidRPr="000545F6">
        <w:t>RP-250343</w:t>
      </w:r>
      <w:r w:rsidR="002D4693" w:rsidRPr="000545F6">
        <w:t>, “</w:t>
      </w:r>
      <w:r w:rsidRPr="000545F6">
        <w:t>Revised WID on enhancements of network energy savings for NR</w:t>
      </w:r>
      <w:r w:rsidR="002D4693" w:rsidRPr="000545F6">
        <w:t xml:space="preserve">”, </w:t>
      </w:r>
      <w:r w:rsidRPr="000545F6">
        <w:t>Ericsson</w:t>
      </w:r>
      <w:r w:rsidR="002D4693" w:rsidRPr="000545F6">
        <w:t>.</w:t>
      </w:r>
      <w:bookmarkEnd w:id="6"/>
      <w:r w:rsidR="002D4693" w:rsidRPr="000545F6">
        <w:t xml:space="preserve"> </w:t>
      </w:r>
    </w:p>
    <w:p w14:paraId="425632EA" w14:textId="15B37DBF" w:rsidR="00705C03" w:rsidRPr="000545F6" w:rsidRDefault="00705C03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96483683"/>
      <w:r w:rsidRPr="00705C03">
        <w:t>R1-2502977</w:t>
      </w:r>
      <w:r>
        <w:t>, “</w:t>
      </w:r>
      <w:r w:rsidRPr="00705C03">
        <w:t>Updated RAN1 UE features list for Rel-19 NR after RAN1 #120bis</w:t>
      </w:r>
      <w:r>
        <w:t>”</w:t>
      </w:r>
      <w:bookmarkEnd w:id="5"/>
      <w:r>
        <w:t>, RAN1.</w:t>
      </w:r>
      <w:bookmarkEnd w:id="7"/>
    </w:p>
    <w:sectPr w:rsidR="00705C03" w:rsidRPr="000545F6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9359" w14:textId="77777777" w:rsidR="00D24E25" w:rsidRDefault="00D24E25">
      <w:pPr>
        <w:spacing w:after="0"/>
      </w:pPr>
      <w:r>
        <w:separator/>
      </w:r>
    </w:p>
  </w:endnote>
  <w:endnote w:type="continuationSeparator" w:id="0">
    <w:p w14:paraId="389681B3" w14:textId="77777777" w:rsidR="00D24E25" w:rsidRDefault="00D24E25">
      <w:pPr>
        <w:spacing w:after="0"/>
      </w:pPr>
      <w:r>
        <w:continuationSeparator/>
      </w:r>
    </w:p>
  </w:endnote>
  <w:endnote w:type="continuationNotice" w:id="1">
    <w:p w14:paraId="24C1AFC1" w14:textId="77777777" w:rsidR="00D24E25" w:rsidRDefault="00D24E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13F64" w14:textId="77777777" w:rsidR="00D24E25" w:rsidRDefault="00D24E25">
      <w:pPr>
        <w:spacing w:after="0"/>
      </w:pPr>
      <w:r>
        <w:separator/>
      </w:r>
    </w:p>
  </w:footnote>
  <w:footnote w:type="continuationSeparator" w:id="0">
    <w:p w14:paraId="56944DC3" w14:textId="77777777" w:rsidR="00D24E25" w:rsidRDefault="00D24E25">
      <w:pPr>
        <w:spacing w:after="0"/>
      </w:pPr>
      <w:r>
        <w:continuationSeparator/>
      </w:r>
    </w:p>
  </w:footnote>
  <w:footnote w:type="continuationNotice" w:id="1">
    <w:p w14:paraId="215C6FC8" w14:textId="77777777" w:rsidR="00D24E25" w:rsidRDefault="00D24E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B741D"/>
    <w:multiLevelType w:val="hybridMultilevel"/>
    <w:tmpl w:val="9DF89C3A"/>
    <w:lvl w:ilvl="0" w:tplc="A2FADE1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3"/>
  </w:num>
  <w:num w:numId="2" w16cid:durableId="1297565486">
    <w:abstractNumId w:val="13"/>
  </w:num>
  <w:num w:numId="3" w16cid:durableId="1116295525">
    <w:abstractNumId w:val="0"/>
  </w:num>
  <w:num w:numId="4" w16cid:durableId="1753355124">
    <w:abstractNumId w:val="21"/>
  </w:num>
  <w:num w:numId="5" w16cid:durableId="1167089196">
    <w:abstractNumId w:val="17"/>
  </w:num>
  <w:num w:numId="6" w16cid:durableId="148713702">
    <w:abstractNumId w:val="1"/>
  </w:num>
  <w:num w:numId="7" w16cid:durableId="1691757782">
    <w:abstractNumId w:val="11"/>
  </w:num>
  <w:num w:numId="8" w16cid:durableId="1504079375">
    <w:abstractNumId w:val="12"/>
  </w:num>
  <w:num w:numId="9" w16cid:durableId="1562475592">
    <w:abstractNumId w:val="18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10"/>
  </w:num>
  <w:num w:numId="13" w16cid:durableId="897939663">
    <w:abstractNumId w:val="15"/>
  </w:num>
  <w:num w:numId="14" w16cid:durableId="1862744158">
    <w:abstractNumId w:val="14"/>
  </w:num>
  <w:num w:numId="15" w16cid:durableId="372772538">
    <w:abstractNumId w:val="7"/>
  </w:num>
  <w:num w:numId="16" w16cid:durableId="1174997930">
    <w:abstractNumId w:val="19"/>
  </w:num>
  <w:num w:numId="17" w16cid:durableId="853960220">
    <w:abstractNumId w:val="4"/>
  </w:num>
  <w:num w:numId="18" w16cid:durableId="1733962113">
    <w:abstractNumId w:val="20"/>
  </w:num>
  <w:num w:numId="19" w16cid:durableId="1182089831">
    <w:abstractNumId w:val="5"/>
  </w:num>
  <w:num w:numId="20" w16cid:durableId="1183738398">
    <w:abstractNumId w:val="22"/>
  </w:num>
  <w:num w:numId="21" w16cid:durableId="54159048">
    <w:abstractNumId w:val="16"/>
  </w:num>
  <w:num w:numId="22" w16cid:durableId="1958609133">
    <w:abstractNumId w:val="6"/>
  </w:num>
  <w:num w:numId="23" w16cid:durableId="431168980">
    <w:abstractNumId w:val="3"/>
  </w:num>
  <w:num w:numId="24" w16cid:durableId="19902852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DA5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638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D2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5F6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2BB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51B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0DF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98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924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E1C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2C5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A08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A0F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4D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1F4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AA3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5F5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1919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04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9A4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9B5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2D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391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5E7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2F0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585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2D8C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26C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8C4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D7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648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EEA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2F2F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5AC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4C6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0FF4"/>
    <w:rsid w:val="006714B8"/>
    <w:rsid w:val="00671864"/>
    <w:rsid w:val="00671FD6"/>
    <w:rsid w:val="00672003"/>
    <w:rsid w:val="006720A3"/>
    <w:rsid w:val="006720C6"/>
    <w:rsid w:val="006723EA"/>
    <w:rsid w:val="006727EA"/>
    <w:rsid w:val="00672949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B9C"/>
    <w:rsid w:val="00682CA9"/>
    <w:rsid w:val="00682D31"/>
    <w:rsid w:val="00682E72"/>
    <w:rsid w:val="00683001"/>
    <w:rsid w:val="00683216"/>
    <w:rsid w:val="00683332"/>
    <w:rsid w:val="0068338D"/>
    <w:rsid w:val="006834B4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101"/>
    <w:rsid w:val="00697873"/>
    <w:rsid w:val="006978FE"/>
    <w:rsid w:val="0069799F"/>
    <w:rsid w:val="006A008C"/>
    <w:rsid w:val="006A02F7"/>
    <w:rsid w:val="006A0DAD"/>
    <w:rsid w:val="006A1455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C1E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3CA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5C03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5AF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5D1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968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66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563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C60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84E"/>
    <w:rsid w:val="00843B6D"/>
    <w:rsid w:val="00843EF3"/>
    <w:rsid w:val="0084408E"/>
    <w:rsid w:val="00844442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142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2B9"/>
    <w:rsid w:val="008D25D5"/>
    <w:rsid w:val="008D2B5D"/>
    <w:rsid w:val="008D2C1B"/>
    <w:rsid w:val="008D2EFC"/>
    <w:rsid w:val="008D31E9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158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79F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71B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70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EC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685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237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5E19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3A7"/>
    <w:rsid w:val="00A604E3"/>
    <w:rsid w:val="00A60666"/>
    <w:rsid w:val="00A60AB4"/>
    <w:rsid w:val="00A6128C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C39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4F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323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2D2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4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3B2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060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B8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3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921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2DFD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8A4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1D66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08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6F2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4E25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2AE1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C0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622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2ED"/>
    <w:rsid w:val="00DD2C7D"/>
    <w:rsid w:val="00DD345F"/>
    <w:rsid w:val="00DD39F5"/>
    <w:rsid w:val="00DD3A49"/>
    <w:rsid w:val="00DD3BBA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2F27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2E8B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ADD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5AF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13B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1E9"/>
    <w:rsid w:val="00E6629C"/>
    <w:rsid w:val="00E666E9"/>
    <w:rsid w:val="00E66F51"/>
    <w:rsid w:val="00E66FF1"/>
    <w:rsid w:val="00E67393"/>
    <w:rsid w:val="00E676FD"/>
    <w:rsid w:val="00E67BBA"/>
    <w:rsid w:val="00E67D3C"/>
    <w:rsid w:val="00E67D45"/>
    <w:rsid w:val="00E70796"/>
    <w:rsid w:val="00E70BE5"/>
    <w:rsid w:val="00E70C1F"/>
    <w:rsid w:val="00E70E66"/>
    <w:rsid w:val="00E712B6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3DC9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0A6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D2A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C4E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42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5CC5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8C3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2D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22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22D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8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D1AF4C38-519F-4BD3-B9A1-2A4ACB7EBF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96F4FA1-2EB3-4C20-B330-BDF03B590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28ACE-4829-4C29-9804-54914E0139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2025-05-09T13:14:00Z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